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BE1" w:rsidRPr="00F04BE1" w:rsidRDefault="00F04BE1" w:rsidP="00F04BE1">
      <w:pPr>
        <w:rPr>
          <w:rFonts w:ascii="-webkit-standard" w:eastAsia="Times New Roman" w:hAnsi="-webkit-standard" w:cs="Times New Roman"/>
          <w:color w:val="000000"/>
        </w:rPr>
      </w:pPr>
      <w:r w:rsidRPr="00F04BE1">
        <w:rPr>
          <w:rFonts w:ascii="Arial" w:eastAsia="Times New Roman" w:hAnsi="Arial" w:cs="Arial"/>
          <w:color w:val="000000"/>
          <w:sz w:val="21"/>
          <w:szCs w:val="21"/>
        </w:rPr>
        <w:t>We have received a clear and definitive list of who is classified as a key worker.  We have received a </w:t>
      </w:r>
      <w:r w:rsidRPr="00F04BE1">
        <w:rPr>
          <w:rFonts w:ascii="Arial" w:eastAsia="Times New Roman" w:hAnsi="Arial" w:cs="Arial"/>
          <w:b/>
          <w:bCs/>
          <w:color w:val="000000"/>
          <w:sz w:val="21"/>
          <w:szCs w:val="21"/>
          <w:u w:val="single"/>
        </w:rPr>
        <w:t>huge number of responses</w:t>
      </w:r>
      <w:r w:rsidRPr="00F04BE1">
        <w:rPr>
          <w:rFonts w:ascii="Arial" w:eastAsia="Times New Roman" w:hAnsi="Arial" w:cs="Arial"/>
          <w:color w:val="000000"/>
          <w:sz w:val="21"/>
          <w:szCs w:val="21"/>
          <w:u w:val="single"/>
        </w:rPr>
        <w:t> </w:t>
      </w:r>
      <w:r w:rsidRPr="00F04BE1">
        <w:rPr>
          <w:rFonts w:ascii="Arial" w:eastAsia="Times New Roman" w:hAnsi="Arial" w:cs="Arial"/>
          <w:color w:val="000000"/>
          <w:sz w:val="21"/>
          <w:szCs w:val="21"/>
        </w:rPr>
        <w:t>regarding your roles as Key Workers and currently we have the potential for approximately </w:t>
      </w:r>
      <w:r w:rsidRPr="00F04BE1">
        <w:rPr>
          <w:rFonts w:ascii="Arial" w:eastAsia="Times New Roman" w:hAnsi="Arial" w:cs="Arial"/>
          <w:b/>
          <w:bCs/>
          <w:color w:val="000000"/>
          <w:sz w:val="21"/>
          <w:szCs w:val="21"/>
          <w:u w:val="single"/>
        </w:rPr>
        <w:t>80 children to be in school at any one time</w:t>
      </w:r>
      <w:r w:rsidRPr="00F04BE1">
        <w:rPr>
          <w:rFonts w:ascii="Arial" w:eastAsia="Times New Roman" w:hAnsi="Arial" w:cs="Arial"/>
          <w:color w:val="000000"/>
          <w:sz w:val="21"/>
          <w:szCs w:val="21"/>
        </w:rPr>
        <w:t xml:space="preserve">.  We need to be honest here and say that we are greatly concerned about having such a large number of children together in what will effectively be 40% of the children in school, with an extremely small number of </w:t>
      </w:r>
      <w:proofErr w:type="gramStart"/>
      <w:r w:rsidRPr="00F04BE1">
        <w:rPr>
          <w:rFonts w:ascii="Arial" w:eastAsia="Times New Roman" w:hAnsi="Arial" w:cs="Arial"/>
          <w:color w:val="000000"/>
          <w:sz w:val="21"/>
          <w:szCs w:val="21"/>
        </w:rPr>
        <w:t>staff</w:t>
      </w:r>
      <w:proofErr w:type="gramEnd"/>
      <w:r w:rsidRPr="00F04BE1">
        <w:rPr>
          <w:rFonts w:ascii="Arial" w:eastAsia="Times New Roman" w:hAnsi="Arial" w:cs="Arial"/>
          <w:color w:val="000000"/>
          <w:sz w:val="21"/>
          <w:szCs w:val="21"/>
        </w:rPr>
        <w:t xml:space="preserve"> currently able to work which could shrink further.  We will be taking every possible step to keep everyone </w:t>
      </w:r>
      <w:proofErr w:type="gramStart"/>
      <w:r w:rsidRPr="00F04BE1">
        <w:rPr>
          <w:rFonts w:ascii="Arial" w:eastAsia="Times New Roman" w:hAnsi="Arial" w:cs="Arial"/>
          <w:color w:val="000000"/>
          <w:sz w:val="21"/>
          <w:szCs w:val="21"/>
        </w:rPr>
        <w:t>safe</w:t>
      </w:r>
      <w:proofErr w:type="gramEnd"/>
      <w:r w:rsidRPr="00F04BE1">
        <w:rPr>
          <w:rFonts w:ascii="Arial" w:eastAsia="Times New Roman" w:hAnsi="Arial" w:cs="Arial"/>
          <w:color w:val="000000"/>
          <w:sz w:val="21"/>
          <w:szCs w:val="21"/>
        </w:rPr>
        <w:t xml:space="preserve"> but it does concern us about the large numbers of children when compared to the initial government briefing of it being approximately 10% of the school population being in school</w:t>
      </w:r>
    </w:p>
    <w:p w:rsidR="00F04BE1" w:rsidRPr="00F04BE1" w:rsidRDefault="00F04BE1" w:rsidP="00F04BE1">
      <w:pPr>
        <w:rPr>
          <w:rFonts w:ascii="-webkit-standard" w:eastAsia="Times New Roman" w:hAnsi="-webkit-standard" w:cs="Times New Roman"/>
          <w:color w:val="000000"/>
        </w:rPr>
      </w:pPr>
    </w:p>
    <w:p w:rsidR="00F04BE1" w:rsidRPr="00F04BE1" w:rsidRDefault="00F04BE1" w:rsidP="00F04BE1">
      <w:pPr>
        <w:rPr>
          <w:rFonts w:ascii="-webkit-standard" w:eastAsia="Times New Roman" w:hAnsi="-webkit-standard" w:cs="Times New Roman"/>
          <w:color w:val="000000"/>
        </w:rPr>
      </w:pPr>
      <w:r w:rsidRPr="00F04BE1">
        <w:rPr>
          <w:rFonts w:ascii="Arial" w:eastAsia="Times New Roman" w:hAnsi="Arial" w:cs="Arial"/>
          <w:color w:val="000000"/>
          <w:sz w:val="21"/>
          <w:szCs w:val="21"/>
        </w:rPr>
        <w:t>We ask you to really strongly think about whether your child should be in school and </w:t>
      </w:r>
      <w:r w:rsidRPr="00F04BE1">
        <w:rPr>
          <w:rFonts w:ascii="Arial" w:eastAsia="Times New Roman" w:hAnsi="Arial" w:cs="Arial"/>
          <w:b/>
          <w:bCs/>
          <w:color w:val="000000"/>
          <w:sz w:val="21"/>
          <w:szCs w:val="21"/>
          <w:u w:val="single"/>
        </w:rPr>
        <w:t>if you can make alternative arrangements that do not put 'at risk' people in danger, then please take these steps to keep us all safe.</w:t>
      </w:r>
    </w:p>
    <w:p w:rsidR="00F04BE1" w:rsidRPr="00F04BE1" w:rsidRDefault="00F04BE1" w:rsidP="00F04BE1">
      <w:pPr>
        <w:rPr>
          <w:rFonts w:ascii="Arial" w:eastAsia="Times New Roman" w:hAnsi="Arial" w:cs="Arial"/>
          <w:color w:val="000000"/>
          <w:sz w:val="20"/>
          <w:szCs w:val="20"/>
        </w:rPr>
      </w:pP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The most recent scientific advice on how to further limit the spread of COVID-19 is clear. </w:t>
      </w:r>
      <w:r w:rsidRPr="00F04BE1">
        <w:rPr>
          <w:rFonts w:ascii="Arial" w:eastAsia="Times New Roman" w:hAnsi="Arial" w:cs="Arial"/>
          <w:b/>
          <w:bCs/>
          <w:color w:val="000000"/>
          <w:sz w:val="21"/>
          <w:szCs w:val="21"/>
          <w:u w:val="single"/>
        </w:rPr>
        <w:t>If children can stay safely at home, they should, to limit the chance of the virus spreading.</w:t>
      </w: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It is important to underline that schools, colleges and other educational establishments remain safe places for children. But</w:t>
      </w:r>
      <w:r w:rsidRPr="00F04BE1">
        <w:rPr>
          <w:rFonts w:ascii="Arial" w:eastAsia="Times New Roman" w:hAnsi="Arial" w:cs="Arial"/>
          <w:b/>
          <w:bCs/>
          <w:color w:val="000000"/>
          <w:sz w:val="21"/>
          <w:szCs w:val="21"/>
          <w:u w:val="single"/>
        </w:rPr>
        <w:t> the fewer children making the journey to school, and the fewer children in educational settings, the lower the risk that the virus can spread and infect vulnerable individuals in wider society.</w:t>
      </w:r>
    </w:p>
    <w:p w:rsidR="00F04BE1" w:rsidRPr="00F04BE1" w:rsidRDefault="00F04BE1" w:rsidP="00F04BE1">
      <w:pPr>
        <w:rPr>
          <w:rFonts w:ascii="Arial" w:eastAsia="Times New Roman" w:hAnsi="Arial" w:cs="Arial"/>
          <w:color w:val="000000"/>
          <w:sz w:val="20"/>
          <w:szCs w:val="20"/>
        </w:rPr>
      </w:pP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School will be open to the children in the key worker and vulnerable category from 8:30 until 4pm Monday to Friday.</w:t>
      </w:r>
    </w:p>
    <w:p w:rsidR="00F04BE1" w:rsidRPr="00F04BE1" w:rsidRDefault="00F04BE1" w:rsidP="00F04BE1">
      <w:pPr>
        <w:rPr>
          <w:rFonts w:ascii="Arial" w:eastAsia="Times New Roman" w:hAnsi="Arial" w:cs="Arial"/>
          <w:color w:val="000000"/>
          <w:sz w:val="20"/>
          <w:szCs w:val="20"/>
        </w:rPr>
      </w:pP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Over the course of the day, Mr Howard and Mrs Pennington will be calling all those classified as key workers to discuss what childcare they will require over the next 6 weeks.  Attached is the timetable.  If you receive a call from an unknown number today, please ensure you answer it.</w:t>
      </w:r>
    </w:p>
    <w:p w:rsidR="00F04BE1" w:rsidRPr="00F04BE1" w:rsidRDefault="00F04BE1" w:rsidP="00F04BE1">
      <w:pPr>
        <w:spacing w:before="100" w:beforeAutospacing="1" w:after="100" w:afterAutospacing="1"/>
        <w:outlineLvl w:val="2"/>
        <w:rPr>
          <w:rFonts w:ascii="Arial" w:eastAsia="Times New Roman" w:hAnsi="Arial" w:cs="Arial"/>
          <w:b/>
          <w:bCs/>
          <w:color w:val="000000"/>
          <w:sz w:val="27"/>
          <w:szCs w:val="27"/>
        </w:rPr>
      </w:pPr>
      <w:r w:rsidRPr="00F04BE1">
        <w:rPr>
          <w:rFonts w:ascii="Arial" w:eastAsia="Times New Roman" w:hAnsi="Arial" w:cs="Arial"/>
          <w:b/>
          <w:bCs/>
          <w:color w:val="000000"/>
          <w:sz w:val="21"/>
          <w:szCs w:val="21"/>
        </w:rPr>
        <w:t>Health and social care</w:t>
      </w: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 </w:t>
      </w:r>
    </w:p>
    <w:p w:rsidR="00F04BE1" w:rsidRPr="00F04BE1" w:rsidRDefault="00F04BE1" w:rsidP="00F04BE1">
      <w:pPr>
        <w:spacing w:before="100" w:beforeAutospacing="1" w:after="100" w:afterAutospacing="1"/>
        <w:outlineLvl w:val="2"/>
        <w:rPr>
          <w:rFonts w:ascii="Arial" w:eastAsia="Times New Roman" w:hAnsi="Arial" w:cs="Arial"/>
          <w:b/>
          <w:bCs/>
          <w:color w:val="000000"/>
          <w:sz w:val="27"/>
          <w:szCs w:val="27"/>
        </w:rPr>
      </w:pPr>
      <w:r w:rsidRPr="00F04BE1">
        <w:rPr>
          <w:rFonts w:ascii="Arial" w:eastAsia="Times New Roman" w:hAnsi="Arial" w:cs="Arial"/>
          <w:b/>
          <w:bCs/>
          <w:color w:val="000000"/>
          <w:sz w:val="21"/>
          <w:szCs w:val="21"/>
        </w:rPr>
        <w:t>Education and childcare</w:t>
      </w: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This includes nursery and teaching staff, social workers and those specialist education professionals who must remain active during the COVID-19 response to deliver this approach</w:t>
      </w: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 </w:t>
      </w:r>
    </w:p>
    <w:p w:rsidR="00F04BE1" w:rsidRPr="00F04BE1" w:rsidRDefault="00F04BE1" w:rsidP="00F04BE1">
      <w:pPr>
        <w:spacing w:before="100" w:beforeAutospacing="1" w:after="100" w:afterAutospacing="1"/>
        <w:outlineLvl w:val="2"/>
        <w:rPr>
          <w:rFonts w:ascii="Arial" w:eastAsia="Times New Roman" w:hAnsi="Arial" w:cs="Arial"/>
          <w:b/>
          <w:bCs/>
          <w:color w:val="000000"/>
          <w:sz w:val="27"/>
          <w:szCs w:val="27"/>
        </w:rPr>
      </w:pPr>
      <w:r w:rsidRPr="00F04BE1">
        <w:rPr>
          <w:rFonts w:ascii="Arial" w:eastAsia="Times New Roman" w:hAnsi="Arial" w:cs="Arial"/>
          <w:b/>
          <w:bCs/>
          <w:color w:val="000000"/>
          <w:sz w:val="21"/>
          <w:szCs w:val="21"/>
        </w:rPr>
        <w:t>Key public services</w:t>
      </w: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 </w:t>
      </w:r>
    </w:p>
    <w:p w:rsidR="00F04BE1" w:rsidRPr="00F04BE1" w:rsidRDefault="00F04BE1" w:rsidP="00F04BE1">
      <w:pPr>
        <w:spacing w:before="100" w:beforeAutospacing="1" w:after="100" w:afterAutospacing="1"/>
        <w:outlineLvl w:val="2"/>
        <w:rPr>
          <w:rFonts w:ascii="Arial" w:eastAsia="Times New Roman" w:hAnsi="Arial" w:cs="Arial"/>
          <w:b/>
          <w:bCs/>
          <w:color w:val="000000"/>
          <w:sz w:val="27"/>
          <w:szCs w:val="27"/>
        </w:rPr>
      </w:pPr>
      <w:r w:rsidRPr="00F04BE1">
        <w:rPr>
          <w:rFonts w:ascii="Arial" w:eastAsia="Times New Roman" w:hAnsi="Arial" w:cs="Arial"/>
          <w:b/>
          <w:bCs/>
          <w:color w:val="000000"/>
          <w:sz w:val="21"/>
          <w:szCs w:val="21"/>
        </w:rPr>
        <w:t>Local and national government</w:t>
      </w: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F04BE1">
        <w:rPr>
          <w:rFonts w:ascii="Arial" w:eastAsia="Times New Roman" w:hAnsi="Arial" w:cs="Arial"/>
          <w:color w:val="000000"/>
          <w:sz w:val="21"/>
          <w:szCs w:val="21"/>
        </w:rPr>
        <w:t>arms length</w:t>
      </w:r>
      <w:proofErr w:type="spellEnd"/>
      <w:r w:rsidRPr="00F04BE1">
        <w:rPr>
          <w:rFonts w:ascii="Arial" w:eastAsia="Times New Roman" w:hAnsi="Arial" w:cs="Arial"/>
          <w:color w:val="000000"/>
          <w:sz w:val="21"/>
          <w:szCs w:val="21"/>
        </w:rPr>
        <w:t xml:space="preserve"> bodies</w:t>
      </w: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 </w:t>
      </w:r>
    </w:p>
    <w:p w:rsidR="00F04BE1" w:rsidRPr="00F04BE1" w:rsidRDefault="00F04BE1" w:rsidP="00F04BE1">
      <w:pPr>
        <w:spacing w:before="100" w:beforeAutospacing="1" w:after="100" w:afterAutospacing="1"/>
        <w:outlineLvl w:val="2"/>
        <w:rPr>
          <w:rFonts w:ascii="Arial" w:eastAsia="Times New Roman" w:hAnsi="Arial" w:cs="Arial"/>
          <w:b/>
          <w:bCs/>
          <w:color w:val="000000"/>
          <w:sz w:val="27"/>
          <w:szCs w:val="27"/>
        </w:rPr>
      </w:pPr>
      <w:r w:rsidRPr="00F04BE1">
        <w:rPr>
          <w:rFonts w:ascii="Arial" w:eastAsia="Times New Roman" w:hAnsi="Arial" w:cs="Arial"/>
          <w:b/>
          <w:bCs/>
          <w:color w:val="000000"/>
          <w:sz w:val="21"/>
          <w:szCs w:val="21"/>
        </w:rPr>
        <w:lastRenderedPageBreak/>
        <w:t>Food and other necessary goods</w:t>
      </w: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This includes those involved in food production, processing, distribution, sale and delivery as well as those essential to the provision of other key goods (for example hygienic and veterinary medicines)</w:t>
      </w: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 </w:t>
      </w:r>
    </w:p>
    <w:p w:rsidR="00F04BE1" w:rsidRPr="00F04BE1" w:rsidRDefault="00F04BE1" w:rsidP="00F04BE1">
      <w:pPr>
        <w:spacing w:before="100" w:beforeAutospacing="1" w:after="100" w:afterAutospacing="1"/>
        <w:outlineLvl w:val="2"/>
        <w:rPr>
          <w:rFonts w:ascii="Arial" w:eastAsia="Times New Roman" w:hAnsi="Arial" w:cs="Arial"/>
          <w:b/>
          <w:bCs/>
          <w:color w:val="000000"/>
          <w:sz w:val="27"/>
          <w:szCs w:val="27"/>
        </w:rPr>
      </w:pPr>
      <w:r w:rsidRPr="00F04BE1">
        <w:rPr>
          <w:rFonts w:ascii="Arial" w:eastAsia="Times New Roman" w:hAnsi="Arial" w:cs="Arial"/>
          <w:b/>
          <w:bCs/>
          <w:color w:val="000000"/>
          <w:sz w:val="21"/>
          <w:szCs w:val="21"/>
        </w:rPr>
        <w:t>Public safety and national security</w:t>
      </w: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This includes police and support staff, Ministry of Defence civilians, contractor and armed forces personnel (those critical to the delivery of key defence and national security outputs and essential to the response to the COVID-19 pandemic), fire and rescue service employees(including support staff), National Crime Agency staff, those maintaining border security, prison and probation staff and other national security roles, including those overseas</w:t>
      </w: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 </w:t>
      </w:r>
    </w:p>
    <w:p w:rsidR="00F04BE1" w:rsidRPr="00F04BE1" w:rsidRDefault="00F04BE1" w:rsidP="00F04BE1">
      <w:pPr>
        <w:spacing w:before="100" w:beforeAutospacing="1" w:after="100" w:afterAutospacing="1"/>
        <w:outlineLvl w:val="2"/>
        <w:rPr>
          <w:rFonts w:ascii="Arial" w:eastAsia="Times New Roman" w:hAnsi="Arial" w:cs="Arial"/>
          <w:b/>
          <w:bCs/>
          <w:color w:val="000000"/>
          <w:sz w:val="27"/>
          <w:szCs w:val="27"/>
        </w:rPr>
      </w:pPr>
      <w:r w:rsidRPr="00F04BE1">
        <w:rPr>
          <w:rFonts w:ascii="Arial" w:eastAsia="Times New Roman" w:hAnsi="Arial" w:cs="Arial"/>
          <w:b/>
          <w:bCs/>
          <w:color w:val="000000"/>
          <w:sz w:val="21"/>
          <w:szCs w:val="21"/>
        </w:rPr>
        <w:t>Transport</w:t>
      </w: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This includes those who will keep the air, water, road and rail passenger and freight transport modes operating during the COVID-19 response, including those working on transport systems through which supply chains pass</w:t>
      </w: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 </w:t>
      </w:r>
    </w:p>
    <w:p w:rsidR="00F04BE1" w:rsidRPr="00F04BE1" w:rsidRDefault="00F04BE1" w:rsidP="00F04BE1">
      <w:pPr>
        <w:spacing w:before="100" w:beforeAutospacing="1" w:after="100" w:afterAutospacing="1"/>
        <w:outlineLvl w:val="2"/>
        <w:rPr>
          <w:rFonts w:ascii="Arial" w:eastAsia="Times New Roman" w:hAnsi="Arial" w:cs="Arial"/>
          <w:b/>
          <w:bCs/>
          <w:color w:val="000000"/>
          <w:sz w:val="27"/>
          <w:szCs w:val="27"/>
        </w:rPr>
      </w:pPr>
      <w:r w:rsidRPr="00F04BE1">
        <w:rPr>
          <w:rFonts w:ascii="Arial" w:eastAsia="Times New Roman" w:hAnsi="Arial" w:cs="Arial"/>
          <w:b/>
          <w:bCs/>
          <w:color w:val="000000"/>
          <w:sz w:val="21"/>
          <w:szCs w:val="21"/>
        </w:rPr>
        <w:t>Utilities, communication and financial services</w:t>
      </w: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 xml:space="preserve">This includes staff needed for essential financial services provision(including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w:t>
      </w:r>
      <w:proofErr w:type="spellStart"/>
      <w:r w:rsidRPr="00F04BE1">
        <w:rPr>
          <w:rFonts w:ascii="Arial" w:eastAsia="Times New Roman" w:hAnsi="Arial" w:cs="Arial"/>
          <w:color w:val="000000"/>
          <w:sz w:val="21"/>
          <w:szCs w:val="21"/>
        </w:rPr>
        <w:t>servicesand</w:t>
      </w:r>
      <w:proofErr w:type="spellEnd"/>
      <w:r w:rsidRPr="00F04BE1">
        <w:rPr>
          <w:rFonts w:ascii="Arial" w:eastAsia="Times New Roman" w:hAnsi="Arial" w:cs="Arial"/>
          <w:color w:val="000000"/>
          <w:sz w:val="21"/>
          <w:szCs w:val="21"/>
        </w:rPr>
        <w:t xml:space="preserve"> delivery, payments providers and waste disposal sectors</w:t>
      </w:r>
    </w:p>
    <w:p w:rsidR="00F04BE1" w:rsidRPr="00F04BE1" w:rsidRDefault="00F04BE1" w:rsidP="00F04BE1">
      <w:pPr>
        <w:rPr>
          <w:rFonts w:ascii="Arial" w:eastAsia="Times New Roman" w:hAnsi="Arial" w:cs="Arial"/>
          <w:color w:val="000000"/>
          <w:sz w:val="20"/>
          <w:szCs w:val="20"/>
        </w:rPr>
      </w:pP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The clarification that has come through also identifies that only one parent needs to be a key worker to qualify for your child to be in school.</w:t>
      </w:r>
    </w:p>
    <w:p w:rsidR="00F04BE1" w:rsidRPr="00F04BE1" w:rsidRDefault="00F04BE1" w:rsidP="00F04BE1">
      <w:pPr>
        <w:rPr>
          <w:rFonts w:ascii="Arial" w:eastAsia="Times New Roman" w:hAnsi="Arial" w:cs="Arial"/>
          <w:color w:val="000000"/>
          <w:sz w:val="20"/>
          <w:szCs w:val="20"/>
        </w:rPr>
      </w:pPr>
    </w:p>
    <w:p w:rsidR="00F04BE1" w:rsidRPr="00F04BE1" w:rsidRDefault="00F04BE1" w:rsidP="00F04BE1">
      <w:pPr>
        <w:rPr>
          <w:rFonts w:ascii="Arial" w:eastAsia="Times New Roman" w:hAnsi="Arial" w:cs="Arial"/>
          <w:color w:val="000000"/>
          <w:sz w:val="20"/>
          <w:szCs w:val="20"/>
        </w:rPr>
      </w:pP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0"/>
          <w:szCs w:val="20"/>
        </w:rPr>
        <w:t>Thank you for your support.</w:t>
      </w:r>
    </w:p>
    <w:p w:rsidR="00F04BE1" w:rsidRPr="00F04BE1" w:rsidRDefault="00F04BE1" w:rsidP="00F04BE1">
      <w:pPr>
        <w:rPr>
          <w:rFonts w:ascii="Arial" w:eastAsia="Times New Roman" w:hAnsi="Arial" w:cs="Arial"/>
          <w:color w:val="000000"/>
          <w:sz w:val="20"/>
          <w:szCs w:val="20"/>
        </w:rPr>
      </w:pPr>
    </w:p>
    <w:p w:rsidR="00F04BE1" w:rsidRPr="00F04BE1" w:rsidRDefault="00F04BE1" w:rsidP="00F04BE1">
      <w:pPr>
        <w:rPr>
          <w:rFonts w:ascii="Arial" w:eastAsia="Times New Roman" w:hAnsi="Arial" w:cs="Arial"/>
          <w:color w:val="000000"/>
          <w:sz w:val="20"/>
          <w:szCs w:val="20"/>
        </w:rPr>
      </w:pPr>
      <w:r w:rsidRPr="00F04BE1">
        <w:rPr>
          <w:rFonts w:ascii="Arial" w:eastAsia="Times New Roman" w:hAnsi="Arial" w:cs="Arial"/>
          <w:color w:val="000000"/>
          <w:sz w:val="21"/>
          <w:szCs w:val="21"/>
        </w:rPr>
        <w:t>The Clayton-le-Woods Team</w:t>
      </w:r>
    </w:p>
    <w:p w:rsidR="00F04BE1" w:rsidRDefault="00F04BE1">
      <w:bookmarkStart w:id="0" w:name="_GoBack"/>
      <w:bookmarkEnd w:id="0"/>
    </w:p>
    <w:sectPr w:rsidR="00F04BE1" w:rsidSect="00FD59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E1"/>
    <w:rsid w:val="00F04BE1"/>
    <w:rsid w:val="00FD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60CC8C-F465-6F42-9F72-19F5CC41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04BE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4BE1"/>
    <w:rPr>
      <w:rFonts w:ascii="Times New Roman" w:eastAsia="Times New Roman" w:hAnsi="Times New Roman" w:cs="Times New Roman"/>
      <w:b/>
      <w:bCs/>
      <w:sz w:val="27"/>
      <w:szCs w:val="27"/>
    </w:rPr>
  </w:style>
  <w:style w:type="character" w:styleId="Strong">
    <w:name w:val="Strong"/>
    <w:basedOn w:val="DefaultParagraphFont"/>
    <w:uiPriority w:val="22"/>
    <w:qFormat/>
    <w:rsid w:val="00F04BE1"/>
    <w:rPr>
      <w:b/>
      <w:bCs/>
    </w:rPr>
  </w:style>
  <w:style w:type="character" w:customStyle="1" w:styleId="apple-converted-space">
    <w:name w:val="apple-converted-space"/>
    <w:basedOn w:val="DefaultParagraphFont"/>
    <w:rsid w:val="00F04BE1"/>
  </w:style>
  <w:style w:type="paragraph" w:styleId="NormalWeb">
    <w:name w:val="Normal (Web)"/>
    <w:basedOn w:val="Normal"/>
    <w:uiPriority w:val="99"/>
    <w:semiHidden/>
    <w:unhideWhenUsed/>
    <w:rsid w:val="00F04B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1019081">
          <w:marLeft w:val="0"/>
          <w:marRight w:val="0"/>
          <w:marTop w:val="0"/>
          <w:marBottom w:val="0"/>
          <w:divBdr>
            <w:top w:val="none" w:sz="0" w:space="0" w:color="auto"/>
            <w:left w:val="none" w:sz="0" w:space="0" w:color="auto"/>
            <w:bottom w:val="none" w:sz="0" w:space="0" w:color="auto"/>
            <w:right w:val="none" w:sz="0" w:space="0" w:color="auto"/>
          </w:divBdr>
        </w:div>
        <w:div w:id="1974670277">
          <w:marLeft w:val="0"/>
          <w:marRight w:val="0"/>
          <w:marTop w:val="0"/>
          <w:marBottom w:val="0"/>
          <w:divBdr>
            <w:top w:val="none" w:sz="0" w:space="0" w:color="auto"/>
            <w:left w:val="none" w:sz="0" w:space="0" w:color="auto"/>
            <w:bottom w:val="none" w:sz="0" w:space="0" w:color="auto"/>
            <w:right w:val="none" w:sz="0" w:space="0" w:color="auto"/>
          </w:divBdr>
        </w:div>
        <w:div w:id="16143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Peter</dc:creator>
  <cp:keywords/>
  <dc:description/>
  <cp:lastModifiedBy>Howard, Peter</cp:lastModifiedBy>
  <cp:revision>1</cp:revision>
  <dcterms:created xsi:type="dcterms:W3CDTF">2020-03-20T08:46:00Z</dcterms:created>
  <dcterms:modified xsi:type="dcterms:W3CDTF">2020-03-20T08:47:00Z</dcterms:modified>
</cp:coreProperties>
</file>